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79" w:rsidRPr="00237279" w:rsidRDefault="00237279" w:rsidP="00237279">
      <w:pPr>
        <w:spacing w:line="380" w:lineRule="exact"/>
        <w:ind w:leftChars="100" w:left="240"/>
        <w:jc w:val="center"/>
        <w:rPr>
          <w:rFonts w:ascii="標楷體" w:eastAsia="標楷體" w:hAnsi="標楷體"/>
          <w:sz w:val="32"/>
          <w:szCs w:val="32"/>
        </w:rPr>
      </w:pPr>
      <w:bookmarkStart w:id="0" w:name="_GoBack"/>
      <w:bookmarkEnd w:id="0"/>
      <w:r w:rsidRPr="00237279">
        <w:rPr>
          <w:rFonts w:ascii="標楷體" w:eastAsia="標楷體" w:hAnsi="標楷體" w:hint="eastAsia"/>
          <w:sz w:val="32"/>
          <w:szCs w:val="32"/>
        </w:rPr>
        <w:t>徳明財經科技大學勞作服務學習課程</w:t>
      </w:r>
      <w:r w:rsidRPr="00237279">
        <w:rPr>
          <w:rFonts w:ascii="標楷體" w:eastAsia="標楷體" w:hAnsi="標楷體" w:hint="eastAsia"/>
          <w:sz w:val="32"/>
          <w:szCs w:val="32"/>
          <w:u w:val="single"/>
        </w:rPr>
        <w:t>實施規定</w:t>
      </w:r>
    </w:p>
    <w:p w:rsidR="00237279" w:rsidRPr="007E1602" w:rsidRDefault="00237279" w:rsidP="00237279">
      <w:pPr>
        <w:spacing w:line="380" w:lineRule="exact"/>
        <w:ind w:leftChars="100" w:left="240"/>
        <w:jc w:val="right"/>
        <w:rPr>
          <w:rFonts w:ascii="標楷體" w:eastAsia="標楷體" w:hAnsi="標楷體"/>
          <w:sz w:val="18"/>
          <w:szCs w:val="18"/>
        </w:rPr>
      </w:pPr>
      <w:r w:rsidRPr="007E1602">
        <w:rPr>
          <w:rFonts w:ascii="標楷體" w:eastAsia="標楷體" w:hAnsi="標楷體" w:hint="eastAsia"/>
          <w:sz w:val="18"/>
          <w:szCs w:val="18"/>
        </w:rPr>
        <w:t>中華民國98年9月1日(98)德學通字第006號</w:t>
      </w:r>
    </w:p>
    <w:p w:rsidR="00237279" w:rsidRPr="007E1602" w:rsidRDefault="00237279" w:rsidP="00237279">
      <w:pPr>
        <w:spacing w:line="380" w:lineRule="exact"/>
        <w:ind w:leftChars="100" w:left="240"/>
        <w:jc w:val="right"/>
        <w:rPr>
          <w:rFonts w:ascii="標楷體" w:eastAsia="標楷體" w:hAnsi="標楷體"/>
          <w:sz w:val="18"/>
          <w:szCs w:val="18"/>
        </w:rPr>
      </w:pPr>
      <w:r w:rsidRPr="007E1602">
        <w:rPr>
          <w:rFonts w:ascii="標楷體" w:eastAsia="標楷體" w:hAnsi="標楷體" w:hint="eastAsia"/>
          <w:sz w:val="18"/>
          <w:szCs w:val="18"/>
        </w:rPr>
        <w:t>中華民國101年12月10日101(1)第1次服務學習發展委員會議修訂</w:t>
      </w:r>
    </w:p>
    <w:p w:rsidR="00237279" w:rsidRPr="007E1602" w:rsidRDefault="00237279" w:rsidP="00237279">
      <w:pPr>
        <w:spacing w:line="380" w:lineRule="exact"/>
        <w:ind w:leftChars="100" w:left="240"/>
        <w:jc w:val="right"/>
        <w:rPr>
          <w:rFonts w:ascii="標楷體" w:eastAsia="標楷體" w:hAnsi="標楷體"/>
          <w:sz w:val="18"/>
          <w:szCs w:val="18"/>
        </w:rPr>
      </w:pPr>
      <w:r w:rsidRPr="007E1602">
        <w:rPr>
          <w:rFonts w:ascii="標楷體" w:eastAsia="標楷體" w:hAnsi="標楷體" w:hint="eastAsia"/>
          <w:sz w:val="18"/>
          <w:szCs w:val="18"/>
        </w:rPr>
        <w:t>中華民國102年5月28日101(2)第1次服務學習發展委員會議修訂</w:t>
      </w:r>
    </w:p>
    <w:p w:rsidR="00237279" w:rsidRDefault="00237279" w:rsidP="00237279">
      <w:pPr>
        <w:spacing w:line="380" w:lineRule="exact"/>
        <w:ind w:leftChars="100" w:left="240"/>
        <w:jc w:val="right"/>
        <w:rPr>
          <w:rFonts w:ascii="標楷體" w:eastAsia="標楷體" w:hAnsi="標楷體"/>
          <w:sz w:val="18"/>
          <w:szCs w:val="18"/>
        </w:rPr>
      </w:pPr>
      <w:r w:rsidRPr="007E1602">
        <w:rPr>
          <w:rFonts w:ascii="標楷體" w:eastAsia="標楷體" w:hAnsi="標楷體" w:hint="eastAsia"/>
          <w:sz w:val="18"/>
          <w:szCs w:val="18"/>
        </w:rPr>
        <w:t>中華民國103年5月26日102(2)第2次服務學習發展委員會議修訂</w:t>
      </w:r>
    </w:p>
    <w:p w:rsidR="00237279" w:rsidRDefault="00237279" w:rsidP="00237279">
      <w:pPr>
        <w:spacing w:line="380" w:lineRule="exact"/>
        <w:ind w:leftChars="100" w:left="240"/>
        <w:jc w:val="right"/>
        <w:rPr>
          <w:rFonts w:ascii="標楷體" w:eastAsia="標楷體" w:hAnsi="標楷體"/>
          <w:sz w:val="18"/>
          <w:szCs w:val="18"/>
        </w:rPr>
      </w:pPr>
      <w:r w:rsidRPr="00F35A83">
        <w:rPr>
          <w:rFonts w:ascii="標楷體" w:eastAsia="標楷體" w:hAnsi="標楷體" w:hint="eastAsia"/>
          <w:sz w:val="18"/>
          <w:szCs w:val="18"/>
        </w:rPr>
        <w:t>中華民國10</w:t>
      </w:r>
      <w:r w:rsidR="003676DE">
        <w:rPr>
          <w:rFonts w:ascii="標楷體" w:eastAsia="標楷體" w:hAnsi="標楷體" w:hint="eastAsia"/>
          <w:sz w:val="18"/>
          <w:szCs w:val="18"/>
        </w:rPr>
        <w:t>6</w:t>
      </w:r>
      <w:r w:rsidRPr="00F35A83">
        <w:rPr>
          <w:rFonts w:ascii="標楷體" w:eastAsia="標楷體" w:hAnsi="標楷體" w:hint="eastAsia"/>
          <w:sz w:val="18"/>
          <w:szCs w:val="18"/>
        </w:rPr>
        <w:t>年</w:t>
      </w:r>
      <w:r w:rsidR="003676DE">
        <w:rPr>
          <w:rFonts w:ascii="標楷體" w:eastAsia="標楷體" w:hAnsi="標楷體" w:hint="eastAsia"/>
          <w:sz w:val="18"/>
          <w:szCs w:val="18"/>
        </w:rPr>
        <w:t>01</w:t>
      </w:r>
      <w:r>
        <w:rPr>
          <w:rFonts w:ascii="標楷體" w:eastAsia="標楷體" w:hAnsi="標楷體" w:hint="eastAsia"/>
          <w:sz w:val="18"/>
          <w:szCs w:val="18"/>
        </w:rPr>
        <w:t xml:space="preserve"> </w:t>
      </w:r>
      <w:r w:rsidRPr="00F35A83">
        <w:rPr>
          <w:rFonts w:ascii="標楷體" w:eastAsia="標楷體" w:hAnsi="標楷體" w:hint="eastAsia"/>
          <w:sz w:val="18"/>
          <w:szCs w:val="18"/>
        </w:rPr>
        <w:t>月</w:t>
      </w:r>
      <w:r w:rsidR="003676DE">
        <w:rPr>
          <w:rFonts w:ascii="標楷體" w:eastAsia="標楷體" w:hAnsi="標楷體" w:hint="eastAsia"/>
          <w:sz w:val="18"/>
          <w:szCs w:val="18"/>
        </w:rPr>
        <w:t>04</w:t>
      </w:r>
      <w:r>
        <w:rPr>
          <w:rFonts w:ascii="標楷體" w:eastAsia="標楷體" w:hAnsi="標楷體" w:hint="eastAsia"/>
          <w:sz w:val="18"/>
          <w:szCs w:val="18"/>
        </w:rPr>
        <w:t xml:space="preserve"> </w:t>
      </w:r>
      <w:r w:rsidRPr="00F35A83">
        <w:rPr>
          <w:rFonts w:ascii="標楷體" w:eastAsia="標楷體" w:hAnsi="標楷體" w:hint="eastAsia"/>
          <w:sz w:val="18"/>
          <w:szCs w:val="18"/>
        </w:rPr>
        <w:t>日10</w:t>
      </w:r>
      <w:r>
        <w:rPr>
          <w:rFonts w:ascii="標楷體" w:eastAsia="標楷體" w:hAnsi="標楷體" w:hint="eastAsia"/>
          <w:sz w:val="18"/>
          <w:szCs w:val="18"/>
        </w:rPr>
        <w:t>5</w:t>
      </w:r>
      <w:r w:rsidRPr="00F35A83">
        <w:rPr>
          <w:rFonts w:ascii="標楷體" w:eastAsia="標楷體" w:hAnsi="標楷體" w:hint="eastAsia"/>
          <w:sz w:val="18"/>
          <w:szCs w:val="18"/>
        </w:rPr>
        <w:t>(</w:t>
      </w:r>
      <w:r>
        <w:rPr>
          <w:rFonts w:ascii="標楷體" w:eastAsia="標楷體" w:hAnsi="標楷體" w:hint="eastAsia"/>
          <w:sz w:val="18"/>
          <w:szCs w:val="18"/>
        </w:rPr>
        <w:t>1</w:t>
      </w:r>
      <w:r w:rsidRPr="00F35A83">
        <w:rPr>
          <w:rFonts w:ascii="標楷體" w:eastAsia="標楷體" w:hAnsi="標楷體" w:hint="eastAsia"/>
          <w:sz w:val="18"/>
          <w:szCs w:val="18"/>
        </w:rPr>
        <w:t>)第</w:t>
      </w:r>
      <w:r>
        <w:rPr>
          <w:rFonts w:ascii="標楷體" w:eastAsia="標楷體" w:hAnsi="標楷體" w:hint="eastAsia"/>
          <w:sz w:val="18"/>
          <w:szCs w:val="18"/>
        </w:rPr>
        <w:t>1</w:t>
      </w:r>
      <w:r w:rsidRPr="00F35A83">
        <w:rPr>
          <w:rFonts w:ascii="標楷體" w:eastAsia="標楷體" w:hAnsi="標楷體" w:hint="eastAsia"/>
          <w:sz w:val="18"/>
          <w:szCs w:val="18"/>
        </w:rPr>
        <w:t>次服務學習發展委員會議修訂</w:t>
      </w:r>
    </w:p>
    <w:p w:rsidR="00237279" w:rsidRPr="00F35A83" w:rsidRDefault="00237279" w:rsidP="00237279">
      <w:pPr>
        <w:spacing w:line="380" w:lineRule="exact"/>
        <w:ind w:leftChars="100" w:left="240"/>
        <w:jc w:val="right"/>
        <w:rPr>
          <w:rFonts w:ascii="標楷體" w:eastAsia="標楷體" w:hAnsi="標楷體"/>
          <w:sz w:val="18"/>
          <w:szCs w:val="18"/>
        </w:rPr>
      </w:pP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第一條  目的與依據</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德明財經科技大學(以下簡稱本校)為養成學生勤勞負責、重視公益精神、勞動習慣、良好品德與正確服務價值觀，以期日後能經營優質家庭生活，進而貢獻社會、服務人群，並依據本校服務學習發展委員會設置</w:t>
      </w:r>
      <w:r w:rsidRPr="007E1602">
        <w:rPr>
          <w:rFonts w:ascii="標楷體" w:eastAsia="標楷體" w:hAnsi="標楷體" w:hint="eastAsia"/>
          <w:u w:val="single"/>
        </w:rPr>
        <w:t>辦法</w:t>
      </w:r>
      <w:r w:rsidRPr="007E1602">
        <w:rPr>
          <w:rFonts w:ascii="標楷體" w:eastAsia="標楷體" w:hAnsi="標楷體" w:hint="eastAsia"/>
        </w:rPr>
        <w:t>第二條與課程基準表之校定共同科目，訂定德明財經科技大學勞作服務學習(labor service learning)課程</w:t>
      </w:r>
      <w:r w:rsidRPr="00F35A83">
        <w:rPr>
          <w:rFonts w:ascii="標楷體" w:eastAsia="標楷體" w:hAnsi="標楷體" w:hint="eastAsia"/>
          <w:u w:val="single"/>
        </w:rPr>
        <w:t>實施規定</w:t>
      </w:r>
      <w:r w:rsidRPr="007E1602">
        <w:rPr>
          <w:rFonts w:ascii="標楷體" w:eastAsia="標楷體" w:hAnsi="標楷體" w:hint="eastAsia"/>
        </w:rPr>
        <w:t>（以下簡稱本</w:t>
      </w:r>
      <w:r>
        <w:rPr>
          <w:rFonts w:ascii="標楷體" w:eastAsia="標楷體" w:hAnsi="標楷體" w:hint="eastAsia"/>
          <w:u w:val="single"/>
        </w:rPr>
        <w:t>規定</w:t>
      </w:r>
      <w:r w:rsidRPr="007E1602">
        <w:rPr>
          <w:rFonts w:ascii="標楷體" w:eastAsia="標楷體" w:hAnsi="標楷體" w:hint="eastAsia"/>
        </w:rPr>
        <w:t>）。</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第二條  執行</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一、服務學習發展委員會負責勞作服務學習課程(以下簡稱本課程)政策之擬訂與總督導。</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二、服務學習發展委員會執行小組負責本課程清潔區域規劃建議及課程時段安排等事宜。</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三、本課程之執行、督導、考核：志工服務隊由各系大一班導師負責、環保服務隊由專責人員負責。</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四、本課程為單一學期，新生第一學年及轉學生轉入第一年必修課程，每學期實施18週（每週以實施兩小時為原則），各系班級上下對開排課。</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五、本課程之實施，以本校、社區為目標，以「志工服務、公益作為」為原則。</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六、本課程之行政支援事宜，由教務處及總務處協調辦理。</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七、本校全體教職員，對本課程均有參與推動及輔導之義務與責任。</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八、本課程之實施，必須特別注意學生安全。</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九、身心障礙之學生，其工作性質由各系大一班導師依實際狀況作適當之調配。</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十、勞作服務學習課程工作項目與編組：</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 xml:space="preserve">     （一）本課程之課程內容為志工服務隊(由各系大一班導師帶領)、環保服務隊（由專責人員負責），並請上學期上課班級的導師於新生定向輔導時；下學期上課班級則於上學期期末前一週，將環保服務隊遴選名單交予承辦人員。</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 xml:space="preserve">     （二）志工服務隊：</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1.為便利工作分配，請導師協助將學生均分成六組（男女學生平分至各組，原則上一組約為7人，依實際人數調整）。</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2.負責校園各教室、大樓內部及周圍場所之環境衛生整潔工作，原則上由營繕事務組安排專人協助並備妥清潔工具，授課教師請於該堂課時將學生帶至四合院中庭(雨天請帶至又新樓一樓川堂)集合並負責點名、督導及管制工作。</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3.系辦公室、教室及走廊的清潔與系之協助。</w:t>
      </w:r>
    </w:p>
    <w:p w:rsidR="00237279" w:rsidRPr="007E1602" w:rsidRDefault="00237279" w:rsidP="00237279">
      <w:pPr>
        <w:spacing w:line="380" w:lineRule="exact"/>
        <w:ind w:leftChars="100" w:left="240"/>
        <w:rPr>
          <w:rFonts w:ascii="標楷體" w:eastAsia="標楷體" w:hAnsi="標楷體"/>
        </w:rPr>
      </w:pPr>
      <w:r w:rsidRPr="00F35A83">
        <w:rPr>
          <w:rFonts w:ascii="標楷體" w:eastAsia="標楷體" w:hAnsi="標楷體" w:hint="eastAsia"/>
        </w:rPr>
        <w:t>4.</w:t>
      </w:r>
      <w:r w:rsidRPr="007E1602">
        <w:rPr>
          <w:rFonts w:ascii="標楷體" w:eastAsia="標楷體" w:hAnsi="標楷體" w:hint="eastAsia"/>
        </w:rPr>
        <w:t>其他各種校內、外之服務性工作。</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（三）環保服務隊：</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1.請各系大一班導師協助遴選若干位同學，並以住家鄰近學校者及住宿生優先，並請各系將上</w:t>
      </w:r>
      <w:r w:rsidRPr="007E1602">
        <w:rPr>
          <w:rFonts w:ascii="標楷體" w:eastAsia="標楷體" w:hAnsi="標楷體" w:hint="eastAsia"/>
        </w:rPr>
        <w:lastRenderedPageBreak/>
        <w:t>學期上課班級於新生定向輔導時交予承辦人員；下學期上課之班級請於上學期末前一週，將名單交予承辦人員。</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2.負責學生上課前各班級教室之環境衛生檢查工作及髒亂之處理，服務時間、編組及實施細則，由專責人員擬訂並負責督導及評分事宜。</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第三條  考核</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一、本課程為校訂共同必修，單一學期、兩節課、零學分，其成績之評定以六十分以上為及格，該科及格者始得畢業。</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(一)考勤佔60%：全勤並完成每次分內工作經檢查合格者，得基本成績60分（未經檢查合格即自行離開者，視同缺課）。</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無故缺課者一次扣10分；請假者完成補作即扣一半分數(5分)。</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(二)考核佔20%：每次服務認真負責、表現優異者，任課教師得予以個別加分（每次加分以3分為上限）。</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(三)期中、期末心得反思報告佔20%。</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二、各系大一班導師對修習本課程學生之成績以分數評定之，綜合考評項目及相關細則由服務學習發展委員會執行小組另訂之；學期結束時，綜合考評之成績單由班導師登錄後送交教務行政組。</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三、修習本課程有特殊表現優良者，由各系大一班導師填寫學生獎懲建議表，配合學校操行作業時間辦理獎懲。</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四、學生修習本課程成績優良者，除依本校學生獎懲辦法予以獎勵外，另有關在校學生申請各項獎（助）學金、申請工讀時，得將本課程成績列入審核評量標準要項。</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五、參加勞作服務學習課程之各班於學期結束前，將學習過程、心得及學習成果，以動態、靜態畫面，結合文字、圖案、聲響等，運用美工設計、電腦編輯成播放光碟，送交承辦人彙整，於學年度結束前經評審小組評審出前三名及佳作若干名，予以獎勵。班級送交之光碟及其內容，學校得於校內、外做宣導及公益播放或評鑑時之播放，班級及學生或任何人不得主張著作權而要求報酬。評審項目及計分標準，另案定之。</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第四條  行政事務及支援</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一、本課程之管理及執行之相關行政事宜，均由服務學習發展委員會執行小組負責。</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二、實施本課程有關所需之全部預算（含一學期課程導師費、反思慶賀獎勵、文具印製等），由本校人事室及學生事務處負責編列預算。</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三、實施本課程有關之行政支援（如清潔用具之採購、保管、維護、垃圾清運等）事宜，由總務處協調辦理。</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 xml:space="preserve">第五條  </w:t>
      </w:r>
      <w:r w:rsidR="003676DE">
        <w:rPr>
          <w:rFonts w:ascii="標楷體" w:eastAsia="標楷體" w:hAnsi="標楷體" w:hint="eastAsia"/>
        </w:rPr>
        <w:t>規定</w:t>
      </w:r>
      <w:r w:rsidRPr="007E1602">
        <w:rPr>
          <w:rFonts w:ascii="標楷體" w:eastAsia="標楷體" w:hAnsi="標楷體" w:hint="eastAsia"/>
        </w:rPr>
        <w:t>之修訂</w:t>
      </w:r>
    </w:p>
    <w:p w:rsidR="00237279" w:rsidRPr="007E1602" w:rsidRDefault="00237279" w:rsidP="00237279">
      <w:pPr>
        <w:spacing w:line="380" w:lineRule="exact"/>
        <w:ind w:leftChars="100" w:left="240"/>
        <w:rPr>
          <w:rFonts w:ascii="標楷體" w:eastAsia="標楷體" w:hAnsi="標楷體"/>
        </w:rPr>
      </w:pPr>
      <w:r w:rsidRPr="007E1602">
        <w:rPr>
          <w:rFonts w:ascii="標楷體" w:eastAsia="標楷體" w:hAnsi="標楷體" w:hint="eastAsia"/>
        </w:rPr>
        <w:t>本</w:t>
      </w:r>
      <w:r w:rsidR="003676DE">
        <w:rPr>
          <w:rFonts w:ascii="標楷體" w:eastAsia="標楷體" w:hAnsi="標楷體" w:hint="eastAsia"/>
        </w:rPr>
        <w:t>規定</w:t>
      </w:r>
      <w:r w:rsidRPr="007E1602">
        <w:rPr>
          <w:rFonts w:ascii="標楷體" w:eastAsia="標楷體" w:hAnsi="標楷體" w:hint="eastAsia"/>
        </w:rPr>
        <w:t>經服務學習發展委員會會議通過，陳請校長核定後公布施行，修正時亦同。</w:t>
      </w:r>
    </w:p>
    <w:p w:rsidR="00237279" w:rsidRPr="0092683C" w:rsidRDefault="00237279" w:rsidP="00237279">
      <w:pPr>
        <w:spacing w:line="380" w:lineRule="exact"/>
        <w:rPr>
          <w:kern w:val="0"/>
        </w:rPr>
      </w:pPr>
    </w:p>
    <w:p w:rsidR="00237279" w:rsidRPr="0038596A" w:rsidRDefault="00237279" w:rsidP="00237279">
      <w:pPr>
        <w:rPr>
          <w:rFonts w:ascii="標楷體" w:eastAsia="標楷體" w:hAnsi="標楷體"/>
        </w:rPr>
      </w:pPr>
    </w:p>
    <w:sectPr w:rsidR="00237279" w:rsidRPr="0038596A" w:rsidSect="00ED2417">
      <w:footerReference w:type="even" r:id="rId7"/>
      <w:footerReference w:type="default" r:id="rId8"/>
      <w:pgSz w:w="11906" w:h="16838"/>
      <w:pgMar w:top="851" w:right="851" w:bottom="79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90C" w:rsidRDefault="0028790C">
      <w:r>
        <w:separator/>
      </w:r>
    </w:p>
  </w:endnote>
  <w:endnote w:type="continuationSeparator" w:id="0">
    <w:p w:rsidR="0028790C" w:rsidRDefault="0028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C0" w:rsidRDefault="00036B8E" w:rsidP="00114FD6">
    <w:pPr>
      <w:pStyle w:val="a4"/>
      <w:framePr w:wrap="around" w:vAnchor="text" w:hAnchor="margin" w:xAlign="center" w:y="1"/>
      <w:rPr>
        <w:rStyle w:val="a5"/>
      </w:rPr>
    </w:pPr>
    <w:r>
      <w:rPr>
        <w:rStyle w:val="a5"/>
      </w:rPr>
      <w:fldChar w:fldCharType="begin"/>
    </w:r>
    <w:r w:rsidR="00DE16C0">
      <w:rPr>
        <w:rStyle w:val="a5"/>
      </w:rPr>
      <w:instrText xml:space="preserve">PAGE  </w:instrText>
    </w:r>
    <w:r>
      <w:rPr>
        <w:rStyle w:val="a5"/>
      </w:rPr>
      <w:fldChar w:fldCharType="end"/>
    </w:r>
  </w:p>
  <w:p w:rsidR="00DE16C0" w:rsidRDefault="00DE16C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C0" w:rsidRDefault="00036B8E" w:rsidP="00114FD6">
    <w:pPr>
      <w:pStyle w:val="a4"/>
      <w:framePr w:wrap="around" w:vAnchor="text" w:hAnchor="margin" w:xAlign="center" w:y="1"/>
      <w:rPr>
        <w:rStyle w:val="a5"/>
      </w:rPr>
    </w:pPr>
    <w:r>
      <w:rPr>
        <w:rStyle w:val="a5"/>
      </w:rPr>
      <w:fldChar w:fldCharType="begin"/>
    </w:r>
    <w:r w:rsidR="00DE16C0">
      <w:rPr>
        <w:rStyle w:val="a5"/>
      </w:rPr>
      <w:instrText xml:space="preserve">PAGE  </w:instrText>
    </w:r>
    <w:r>
      <w:rPr>
        <w:rStyle w:val="a5"/>
      </w:rPr>
      <w:fldChar w:fldCharType="separate"/>
    </w:r>
    <w:r w:rsidR="00230711">
      <w:rPr>
        <w:rStyle w:val="a5"/>
        <w:noProof/>
      </w:rPr>
      <w:t>2</w:t>
    </w:r>
    <w:r>
      <w:rPr>
        <w:rStyle w:val="a5"/>
      </w:rPr>
      <w:fldChar w:fldCharType="end"/>
    </w:r>
  </w:p>
  <w:p w:rsidR="00DE16C0" w:rsidRDefault="00DE16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90C" w:rsidRDefault="0028790C">
      <w:r>
        <w:separator/>
      </w:r>
    </w:p>
  </w:footnote>
  <w:footnote w:type="continuationSeparator" w:id="0">
    <w:p w:rsidR="0028790C" w:rsidRDefault="0028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53CB6"/>
    <w:multiLevelType w:val="hybridMultilevel"/>
    <w:tmpl w:val="46046798"/>
    <w:lvl w:ilvl="0" w:tplc="CD90A7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FED4268"/>
    <w:multiLevelType w:val="hybridMultilevel"/>
    <w:tmpl w:val="A79ED6B4"/>
    <w:lvl w:ilvl="0" w:tplc="EB0017D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CE2319"/>
    <w:multiLevelType w:val="hybridMultilevel"/>
    <w:tmpl w:val="768AEF32"/>
    <w:lvl w:ilvl="0" w:tplc="44B4215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14"/>
    <w:rsid w:val="000007D3"/>
    <w:rsid w:val="00003D46"/>
    <w:rsid w:val="00004864"/>
    <w:rsid w:val="00004CFC"/>
    <w:rsid w:val="00021B7F"/>
    <w:rsid w:val="00024450"/>
    <w:rsid w:val="000314E2"/>
    <w:rsid w:val="00036B8E"/>
    <w:rsid w:val="00041FD6"/>
    <w:rsid w:val="00051CAB"/>
    <w:rsid w:val="000548E5"/>
    <w:rsid w:val="00057C26"/>
    <w:rsid w:val="000652CE"/>
    <w:rsid w:val="0007105C"/>
    <w:rsid w:val="0007625D"/>
    <w:rsid w:val="000A64BC"/>
    <w:rsid w:val="000B168C"/>
    <w:rsid w:val="000B2668"/>
    <w:rsid w:val="000B6207"/>
    <w:rsid w:val="000C0445"/>
    <w:rsid w:val="000D1119"/>
    <w:rsid w:val="00105110"/>
    <w:rsid w:val="0011071A"/>
    <w:rsid w:val="00114B08"/>
    <w:rsid w:val="00114F55"/>
    <w:rsid w:val="00114FD6"/>
    <w:rsid w:val="00133FA3"/>
    <w:rsid w:val="00134BBA"/>
    <w:rsid w:val="00135C52"/>
    <w:rsid w:val="001454D1"/>
    <w:rsid w:val="00153748"/>
    <w:rsid w:val="00155B43"/>
    <w:rsid w:val="001662BF"/>
    <w:rsid w:val="0016714D"/>
    <w:rsid w:val="00173015"/>
    <w:rsid w:val="00176A86"/>
    <w:rsid w:val="001A222B"/>
    <w:rsid w:val="001B066E"/>
    <w:rsid w:val="001B0D0F"/>
    <w:rsid w:val="001C6868"/>
    <w:rsid w:val="001D6C06"/>
    <w:rsid w:val="001E4B3F"/>
    <w:rsid w:val="001F2B4A"/>
    <w:rsid w:val="001F3ACD"/>
    <w:rsid w:val="00202581"/>
    <w:rsid w:val="0021095D"/>
    <w:rsid w:val="00230711"/>
    <w:rsid w:val="00231D67"/>
    <w:rsid w:val="00234CC8"/>
    <w:rsid w:val="00237279"/>
    <w:rsid w:val="0024659C"/>
    <w:rsid w:val="00256893"/>
    <w:rsid w:val="002766CF"/>
    <w:rsid w:val="00276C27"/>
    <w:rsid w:val="0028790C"/>
    <w:rsid w:val="00291C85"/>
    <w:rsid w:val="002A5BEE"/>
    <w:rsid w:val="002C2DF7"/>
    <w:rsid w:val="002E12CE"/>
    <w:rsid w:val="002E3B18"/>
    <w:rsid w:val="002E4032"/>
    <w:rsid w:val="002F2BA6"/>
    <w:rsid w:val="002F4A47"/>
    <w:rsid w:val="00303BAF"/>
    <w:rsid w:val="00311846"/>
    <w:rsid w:val="00313337"/>
    <w:rsid w:val="003205A5"/>
    <w:rsid w:val="00323CA0"/>
    <w:rsid w:val="003322D1"/>
    <w:rsid w:val="00336D46"/>
    <w:rsid w:val="00357777"/>
    <w:rsid w:val="0036387D"/>
    <w:rsid w:val="003676DE"/>
    <w:rsid w:val="00370468"/>
    <w:rsid w:val="00371732"/>
    <w:rsid w:val="0037391A"/>
    <w:rsid w:val="00374867"/>
    <w:rsid w:val="003763C7"/>
    <w:rsid w:val="00385625"/>
    <w:rsid w:val="00394748"/>
    <w:rsid w:val="00394A0A"/>
    <w:rsid w:val="003A3BF8"/>
    <w:rsid w:val="003A50E2"/>
    <w:rsid w:val="003C7105"/>
    <w:rsid w:val="003E1A23"/>
    <w:rsid w:val="003E3340"/>
    <w:rsid w:val="003F7BF5"/>
    <w:rsid w:val="00400B83"/>
    <w:rsid w:val="0041047C"/>
    <w:rsid w:val="004160C4"/>
    <w:rsid w:val="00416A3E"/>
    <w:rsid w:val="00416D66"/>
    <w:rsid w:val="004233D6"/>
    <w:rsid w:val="00423C4B"/>
    <w:rsid w:val="004325F6"/>
    <w:rsid w:val="00462902"/>
    <w:rsid w:val="00467913"/>
    <w:rsid w:val="00470678"/>
    <w:rsid w:val="00485E17"/>
    <w:rsid w:val="00485EBF"/>
    <w:rsid w:val="00486C9A"/>
    <w:rsid w:val="004A10AB"/>
    <w:rsid w:val="004B7639"/>
    <w:rsid w:val="004D69BC"/>
    <w:rsid w:val="004D74FA"/>
    <w:rsid w:val="004E03E2"/>
    <w:rsid w:val="004E0DB3"/>
    <w:rsid w:val="004E1E7F"/>
    <w:rsid w:val="004E7A79"/>
    <w:rsid w:val="00504F3D"/>
    <w:rsid w:val="00505BCB"/>
    <w:rsid w:val="00505EE1"/>
    <w:rsid w:val="0051171E"/>
    <w:rsid w:val="0051621D"/>
    <w:rsid w:val="0052029F"/>
    <w:rsid w:val="00520C59"/>
    <w:rsid w:val="00522FF4"/>
    <w:rsid w:val="005362AD"/>
    <w:rsid w:val="00563B46"/>
    <w:rsid w:val="00570C8E"/>
    <w:rsid w:val="00574859"/>
    <w:rsid w:val="0058021D"/>
    <w:rsid w:val="005905DA"/>
    <w:rsid w:val="00591B29"/>
    <w:rsid w:val="00597B00"/>
    <w:rsid w:val="005B65EF"/>
    <w:rsid w:val="005C51FC"/>
    <w:rsid w:val="0060355B"/>
    <w:rsid w:val="00611D18"/>
    <w:rsid w:val="006205AD"/>
    <w:rsid w:val="00637E1A"/>
    <w:rsid w:val="0065782E"/>
    <w:rsid w:val="00672F55"/>
    <w:rsid w:val="00687BB7"/>
    <w:rsid w:val="006A4C72"/>
    <w:rsid w:val="006C4B02"/>
    <w:rsid w:val="006C5614"/>
    <w:rsid w:val="006D1DF7"/>
    <w:rsid w:val="006E1203"/>
    <w:rsid w:val="006E37A7"/>
    <w:rsid w:val="006F3B6D"/>
    <w:rsid w:val="0070156E"/>
    <w:rsid w:val="00711445"/>
    <w:rsid w:val="00722664"/>
    <w:rsid w:val="00733734"/>
    <w:rsid w:val="007417A0"/>
    <w:rsid w:val="0074694F"/>
    <w:rsid w:val="0076436E"/>
    <w:rsid w:val="0076450E"/>
    <w:rsid w:val="0076652C"/>
    <w:rsid w:val="00773C29"/>
    <w:rsid w:val="00773EB4"/>
    <w:rsid w:val="007A3442"/>
    <w:rsid w:val="007B6242"/>
    <w:rsid w:val="007C1519"/>
    <w:rsid w:val="007C70B4"/>
    <w:rsid w:val="007D26E2"/>
    <w:rsid w:val="007D632B"/>
    <w:rsid w:val="007F610C"/>
    <w:rsid w:val="00801FA4"/>
    <w:rsid w:val="00806DB7"/>
    <w:rsid w:val="00814A50"/>
    <w:rsid w:val="00824B8D"/>
    <w:rsid w:val="0082659A"/>
    <w:rsid w:val="00845173"/>
    <w:rsid w:val="00847031"/>
    <w:rsid w:val="0085373A"/>
    <w:rsid w:val="0085441F"/>
    <w:rsid w:val="0086120D"/>
    <w:rsid w:val="0086749A"/>
    <w:rsid w:val="00874C41"/>
    <w:rsid w:val="00895EEC"/>
    <w:rsid w:val="008A3620"/>
    <w:rsid w:val="008B3FAF"/>
    <w:rsid w:val="008C25B0"/>
    <w:rsid w:val="008E1DCF"/>
    <w:rsid w:val="008F0F20"/>
    <w:rsid w:val="008F17C3"/>
    <w:rsid w:val="008F511E"/>
    <w:rsid w:val="0091129A"/>
    <w:rsid w:val="00916D37"/>
    <w:rsid w:val="0092683C"/>
    <w:rsid w:val="00947FA5"/>
    <w:rsid w:val="0095697C"/>
    <w:rsid w:val="00960705"/>
    <w:rsid w:val="009658C2"/>
    <w:rsid w:val="00971017"/>
    <w:rsid w:val="00973224"/>
    <w:rsid w:val="00987D1C"/>
    <w:rsid w:val="00992117"/>
    <w:rsid w:val="0099537E"/>
    <w:rsid w:val="009A178B"/>
    <w:rsid w:val="009A4B63"/>
    <w:rsid w:val="009A5749"/>
    <w:rsid w:val="009B5127"/>
    <w:rsid w:val="009B57D8"/>
    <w:rsid w:val="009C424E"/>
    <w:rsid w:val="009C4F2D"/>
    <w:rsid w:val="009D148D"/>
    <w:rsid w:val="009D1FA0"/>
    <w:rsid w:val="009D3F91"/>
    <w:rsid w:val="009D5FA5"/>
    <w:rsid w:val="009E4571"/>
    <w:rsid w:val="009E543B"/>
    <w:rsid w:val="009E571F"/>
    <w:rsid w:val="00A0319C"/>
    <w:rsid w:val="00A169BA"/>
    <w:rsid w:val="00A20137"/>
    <w:rsid w:val="00A201F6"/>
    <w:rsid w:val="00A20D95"/>
    <w:rsid w:val="00A43A63"/>
    <w:rsid w:val="00A44189"/>
    <w:rsid w:val="00A4569A"/>
    <w:rsid w:val="00A47A2A"/>
    <w:rsid w:val="00A60D6A"/>
    <w:rsid w:val="00A66AE2"/>
    <w:rsid w:val="00A750DB"/>
    <w:rsid w:val="00A758E5"/>
    <w:rsid w:val="00A83D0D"/>
    <w:rsid w:val="00A95E5E"/>
    <w:rsid w:val="00AA28BC"/>
    <w:rsid w:val="00AB2548"/>
    <w:rsid w:val="00AB55CA"/>
    <w:rsid w:val="00AB6E61"/>
    <w:rsid w:val="00AC3328"/>
    <w:rsid w:val="00AD6C31"/>
    <w:rsid w:val="00B04DEB"/>
    <w:rsid w:val="00B0645B"/>
    <w:rsid w:val="00B1721D"/>
    <w:rsid w:val="00B21B96"/>
    <w:rsid w:val="00B22A15"/>
    <w:rsid w:val="00B25837"/>
    <w:rsid w:val="00B32F81"/>
    <w:rsid w:val="00B40160"/>
    <w:rsid w:val="00B45200"/>
    <w:rsid w:val="00B74605"/>
    <w:rsid w:val="00B76767"/>
    <w:rsid w:val="00B77387"/>
    <w:rsid w:val="00B8262F"/>
    <w:rsid w:val="00B82FF3"/>
    <w:rsid w:val="00B855F5"/>
    <w:rsid w:val="00B85631"/>
    <w:rsid w:val="00B912F4"/>
    <w:rsid w:val="00B947A2"/>
    <w:rsid w:val="00BA4D58"/>
    <w:rsid w:val="00BA6805"/>
    <w:rsid w:val="00BB3D04"/>
    <w:rsid w:val="00BB7A6A"/>
    <w:rsid w:val="00BC3BBE"/>
    <w:rsid w:val="00BC5460"/>
    <w:rsid w:val="00BD4F47"/>
    <w:rsid w:val="00BE01A0"/>
    <w:rsid w:val="00BE470A"/>
    <w:rsid w:val="00BE7331"/>
    <w:rsid w:val="00BF28DA"/>
    <w:rsid w:val="00C06C58"/>
    <w:rsid w:val="00C14F85"/>
    <w:rsid w:val="00C17FA6"/>
    <w:rsid w:val="00C2160B"/>
    <w:rsid w:val="00C2247C"/>
    <w:rsid w:val="00C24C42"/>
    <w:rsid w:val="00C26087"/>
    <w:rsid w:val="00C315BA"/>
    <w:rsid w:val="00C33943"/>
    <w:rsid w:val="00C37A36"/>
    <w:rsid w:val="00C41769"/>
    <w:rsid w:val="00C46351"/>
    <w:rsid w:val="00C57202"/>
    <w:rsid w:val="00C6712F"/>
    <w:rsid w:val="00C67F8D"/>
    <w:rsid w:val="00C70A49"/>
    <w:rsid w:val="00C818F6"/>
    <w:rsid w:val="00C84588"/>
    <w:rsid w:val="00C8726E"/>
    <w:rsid w:val="00C91506"/>
    <w:rsid w:val="00CA00F3"/>
    <w:rsid w:val="00CA047D"/>
    <w:rsid w:val="00CA08CC"/>
    <w:rsid w:val="00CA4AD4"/>
    <w:rsid w:val="00CB4BA2"/>
    <w:rsid w:val="00CC69F5"/>
    <w:rsid w:val="00CD1C8E"/>
    <w:rsid w:val="00CD2988"/>
    <w:rsid w:val="00CD2A99"/>
    <w:rsid w:val="00CD656A"/>
    <w:rsid w:val="00CF3B32"/>
    <w:rsid w:val="00CF709A"/>
    <w:rsid w:val="00D00579"/>
    <w:rsid w:val="00D12392"/>
    <w:rsid w:val="00D22413"/>
    <w:rsid w:val="00D22EDF"/>
    <w:rsid w:val="00D248A6"/>
    <w:rsid w:val="00D3015E"/>
    <w:rsid w:val="00D31F20"/>
    <w:rsid w:val="00D565FB"/>
    <w:rsid w:val="00D602D1"/>
    <w:rsid w:val="00D65CBC"/>
    <w:rsid w:val="00D73083"/>
    <w:rsid w:val="00D75B07"/>
    <w:rsid w:val="00D82E34"/>
    <w:rsid w:val="00D84C7E"/>
    <w:rsid w:val="00D871A8"/>
    <w:rsid w:val="00DA34D6"/>
    <w:rsid w:val="00DA3AF6"/>
    <w:rsid w:val="00DA3E65"/>
    <w:rsid w:val="00DA5E00"/>
    <w:rsid w:val="00DB3236"/>
    <w:rsid w:val="00DB7A38"/>
    <w:rsid w:val="00DC604A"/>
    <w:rsid w:val="00DC6B63"/>
    <w:rsid w:val="00DC7C2D"/>
    <w:rsid w:val="00DE16C0"/>
    <w:rsid w:val="00DF1BA6"/>
    <w:rsid w:val="00DF68FD"/>
    <w:rsid w:val="00DF71ED"/>
    <w:rsid w:val="00E3074E"/>
    <w:rsid w:val="00E3112A"/>
    <w:rsid w:val="00E41EA3"/>
    <w:rsid w:val="00E44A17"/>
    <w:rsid w:val="00E46646"/>
    <w:rsid w:val="00E52DE7"/>
    <w:rsid w:val="00E75267"/>
    <w:rsid w:val="00E87749"/>
    <w:rsid w:val="00E9220D"/>
    <w:rsid w:val="00EA5045"/>
    <w:rsid w:val="00EA5593"/>
    <w:rsid w:val="00EB4A50"/>
    <w:rsid w:val="00EC1236"/>
    <w:rsid w:val="00EC1718"/>
    <w:rsid w:val="00ED2417"/>
    <w:rsid w:val="00ED3E3B"/>
    <w:rsid w:val="00EE060F"/>
    <w:rsid w:val="00EE0C56"/>
    <w:rsid w:val="00F30507"/>
    <w:rsid w:val="00F35F70"/>
    <w:rsid w:val="00F50CF5"/>
    <w:rsid w:val="00F52EFF"/>
    <w:rsid w:val="00F55400"/>
    <w:rsid w:val="00F56EBE"/>
    <w:rsid w:val="00F61284"/>
    <w:rsid w:val="00FB219E"/>
    <w:rsid w:val="00FC5053"/>
    <w:rsid w:val="00FD2597"/>
    <w:rsid w:val="00FE70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C01231-7948-4EF7-B254-550D260E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61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07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60705"/>
    <w:pPr>
      <w:widowControl/>
      <w:spacing w:before="100" w:beforeAutospacing="1" w:after="100" w:afterAutospacing="1"/>
    </w:pPr>
    <w:rPr>
      <w:rFonts w:ascii="Arial Unicode MS" w:eastAsia="Arial Unicode MS" w:hAnsi="Arial Unicode MS" w:cs="Century"/>
      <w:kern w:val="0"/>
    </w:rPr>
  </w:style>
  <w:style w:type="paragraph" w:styleId="a4">
    <w:name w:val="footer"/>
    <w:basedOn w:val="a"/>
    <w:rsid w:val="0021095D"/>
    <w:pPr>
      <w:tabs>
        <w:tab w:val="center" w:pos="4153"/>
        <w:tab w:val="right" w:pos="8306"/>
      </w:tabs>
      <w:snapToGrid w:val="0"/>
    </w:pPr>
    <w:rPr>
      <w:sz w:val="20"/>
      <w:szCs w:val="20"/>
    </w:rPr>
  </w:style>
  <w:style w:type="character" w:styleId="a5">
    <w:name w:val="page number"/>
    <w:basedOn w:val="a0"/>
    <w:rsid w:val="0021095D"/>
  </w:style>
  <w:style w:type="paragraph" w:customStyle="1" w:styleId="a6">
    <w:name w:val="字元 字元 字元"/>
    <w:basedOn w:val="a"/>
    <w:rsid w:val="00041FD6"/>
    <w:pPr>
      <w:widowControl/>
      <w:spacing w:after="160" w:line="240" w:lineRule="exact"/>
    </w:pPr>
    <w:rPr>
      <w:rFonts w:ascii="Tahoma" w:hAnsi="Tahoma"/>
      <w:kern w:val="0"/>
      <w:sz w:val="20"/>
      <w:szCs w:val="20"/>
      <w:lang w:eastAsia="en-US"/>
    </w:rPr>
  </w:style>
  <w:style w:type="paragraph" w:styleId="a7">
    <w:name w:val="Balloon Text"/>
    <w:basedOn w:val="a"/>
    <w:semiHidden/>
    <w:rsid w:val="00051CAB"/>
    <w:rPr>
      <w:rFonts w:ascii="Arial" w:hAnsi="Arial"/>
      <w:sz w:val="18"/>
      <w:szCs w:val="18"/>
    </w:rPr>
  </w:style>
  <w:style w:type="paragraph" w:styleId="a8">
    <w:name w:val="header"/>
    <w:basedOn w:val="a"/>
    <w:link w:val="a9"/>
    <w:rsid w:val="00EC1718"/>
    <w:pPr>
      <w:tabs>
        <w:tab w:val="center" w:pos="4153"/>
        <w:tab w:val="right" w:pos="8306"/>
      </w:tabs>
      <w:snapToGrid w:val="0"/>
    </w:pPr>
    <w:rPr>
      <w:sz w:val="20"/>
      <w:szCs w:val="20"/>
    </w:rPr>
  </w:style>
  <w:style w:type="character" w:customStyle="1" w:styleId="a9">
    <w:name w:val="頁首 字元"/>
    <w:basedOn w:val="a0"/>
    <w:link w:val="a8"/>
    <w:rsid w:val="00EC171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542">
      <w:bodyDiv w:val="1"/>
      <w:marLeft w:val="0"/>
      <w:marRight w:val="0"/>
      <w:marTop w:val="0"/>
      <w:marBottom w:val="0"/>
      <w:divBdr>
        <w:top w:val="none" w:sz="0" w:space="0" w:color="auto"/>
        <w:left w:val="none" w:sz="0" w:space="0" w:color="auto"/>
        <w:bottom w:val="none" w:sz="0" w:space="0" w:color="auto"/>
        <w:right w:val="none" w:sz="0" w:space="0" w:color="auto"/>
      </w:divBdr>
    </w:div>
    <w:div w:id="203908395">
      <w:bodyDiv w:val="1"/>
      <w:marLeft w:val="0"/>
      <w:marRight w:val="0"/>
      <w:marTop w:val="0"/>
      <w:marBottom w:val="0"/>
      <w:divBdr>
        <w:top w:val="none" w:sz="0" w:space="0" w:color="auto"/>
        <w:left w:val="none" w:sz="0" w:space="0" w:color="auto"/>
        <w:bottom w:val="none" w:sz="0" w:space="0" w:color="auto"/>
        <w:right w:val="none" w:sz="0" w:space="0" w:color="auto"/>
      </w:divBdr>
    </w:div>
    <w:div w:id="266156935">
      <w:bodyDiv w:val="1"/>
      <w:marLeft w:val="0"/>
      <w:marRight w:val="0"/>
      <w:marTop w:val="0"/>
      <w:marBottom w:val="0"/>
      <w:divBdr>
        <w:top w:val="none" w:sz="0" w:space="0" w:color="auto"/>
        <w:left w:val="none" w:sz="0" w:space="0" w:color="auto"/>
        <w:bottom w:val="none" w:sz="0" w:space="0" w:color="auto"/>
        <w:right w:val="none" w:sz="0" w:space="0" w:color="auto"/>
      </w:divBdr>
    </w:div>
    <w:div w:id="344939057">
      <w:bodyDiv w:val="1"/>
      <w:marLeft w:val="0"/>
      <w:marRight w:val="0"/>
      <w:marTop w:val="0"/>
      <w:marBottom w:val="0"/>
      <w:divBdr>
        <w:top w:val="none" w:sz="0" w:space="0" w:color="auto"/>
        <w:left w:val="none" w:sz="0" w:space="0" w:color="auto"/>
        <w:bottom w:val="none" w:sz="0" w:space="0" w:color="auto"/>
        <w:right w:val="none" w:sz="0" w:space="0" w:color="auto"/>
      </w:divBdr>
    </w:div>
    <w:div w:id="439111378">
      <w:bodyDiv w:val="1"/>
      <w:marLeft w:val="0"/>
      <w:marRight w:val="0"/>
      <w:marTop w:val="0"/>
      <w:marBottom w:val="0"/>
      <w:divBdr>
        <w:top w:val="none" w:sz="0" w:space="0" w:color="auto"/>
        <w:left w:val="none" w:sz="0" w:space="0" w:color="auto"/>
        <w:bottom w:val="none" w:sz="0" w:space="0" w:color="auto"/>
        <w:right w:val="none" w:sz="0" w:space="0" w:color="auto"/>
      </w:divBdr>
    </w:div>
    <w:div w:id="522593262">
      <w:bodyDiv w:val="1"/>
      <w:marLeft w:val="0"/>
      <w:marRight w:val="0"/>
      <w:marTop w:val="0"/>
      <w:marBottom w:val="0"/>
      <w:divBdr>
        <w:top w:val="none" w:sz="0" w:space="0" w:color="auto"/>
        <w:left w:val="none" w:sz="0" w:space="0" w:color="auto"/>
        <w:bottom w:val="none" w:sz="0" w:space="0" w:color="auto"/>
        <w:right w:val="none" w:sz="0" w:space="0" w:color="auto"/>
      </w:divBdr>
    </w:div>
    <w:div w:id="554006650">
      <w:bodyDiv w:val="1"/>
      <w:marLeft w:val="0"/>
      <w:marRight w:val="0"/>
      <w:marTop w:val="0"/>
      <w:marBottom w:val="0"/>
      <w:divBdr>
        <w:top w:val="none" w:sz="0" w:space="0" w:color="auto"/>
        <w:left w:val="none" w:sz="0" w:space="0" w:color="auto"/>
        <w:bottom w:val="none" w:sz="0" w:space="0" w:color="auto"/>
        <w:right w:val="none" w:sz="0" w:space="0" w:color="auto"/>
      </w:divBdr>
    </w:div>
    <w:div w:id="560361688">
      <w:bodyDiv w:val="1"/>
      <w:marLeft w:val="0"/>
      <w:marRight w:val="0"/>
      <w:marTop w:val="0"/>
      <w:marBottom w:val="0"/>
      <w:divBdr>
        <w:top w:val="none" w:sz="0" w:space="0" w:color="auto"/>
        <w:left w:val="none" w:sz="0" w:space="0" w:color="auto"/>
        <w:bottom w:val="none" w:sz="0" w:space="0" w:color="auto"/>
        <w:right w:val="none" w:sz="0" w:space="0" w:color="auto"/>
      </w:divBdr>
    </w:div>
    <w:div w:id="952521339">
      <w:bodyDiv w:val="1"/>
      <w:marLeft w:val="0"/>
      <w:marRight w:val="0"/>
      <w:marTop w:val="0"/>
      <w:marBottom w:val="0"/>
      <w:divBdr>
        <w:top w:val="none" w:sz="0" w:space="0" w:color="auto"/>
        <w:left w:val="none" w:sz="0" w:space="0" w:color="auto"/>
        <w:bottom w:val="none" w:sz="0" w:space="0" w:color="auto"/>
        <w:right w:val="none" w:sz="0" w:space="0" w:color="auto"/>
      </w:divBdr>
    </w:div>
    <w:div w:id="1006127142">
      <w:bodyDiv w:val="1"/>
      <w:marLeft w:val="0"/>
      <w:marRight w:val="0"/>
      <w:marTop w:val="0"/>
      <w:marBottom w:val="0"/>
      <w:divBdr>
        <w:top w:val="none" w:sz="0" w:space="0" w:color="auto"/>
        <w:left w:val="none" w:sz="0" w:space="0" w:color="auto"/>
        <w:bottom w:val="none" w:sz="0" w:space="0" w:color="auto"/>
        <w:right w:val="none" w:sz="0" w:space="0" w:color="auto"/>
      </w:divBdr>
    </w:div>
    <w:div w:id="1255629716">
      <w:bodyDiv w:val="1"/>
      <w:marLeft w:val="0"/>
      <w:marRight w:val="0"/>
      <w:marTop w:val="0"/>
      <w:marBottom w:val="0"/>
      <w:divBdr>
        <w:top w:val="none" w:sz="0" w:space="0" w:color="auto"/>
        <w:left w:val="none" w:sz="0" w:space="0" w:color="auto"/>
        <w:bottom w:val="none" w:sz="0" w:space="0" w:color="auto"/>
        <w:right w:val="none" w:sz="0" w:space="0" w:color="auto"/>
      </w:divBdr>
    </w:div>
    <w:div w:id="1652907511">
      <w:bodyDiv w:val="1"/>
      <w:marLeft w:val="0"/>
      <w:marRight w:val="0"/>
      <w:marTop w:val="0"/>
      <w:marBottom w:val="0"/>
      <w:divBdr>
        <w:top w:val="none" w:sz="0" w:space="0" w:color="auto"/>
        <w:left w:val="none" w:sz="0" w:space="0" w:color="auto"/>
        <w:bottom w:val="none" w:sz="0" w:space="0" w:color="auto"/>
        <w:right w:val="none" w:sz="0" w:space="0" w:color="auto"/>
      </w:divBdr>
    </w:div>
    <w:div w:id="1726484372">
      <w:bodyDiv w:val="1"/>
      <w:marLeft w:val="0"/>
      <w:marRight w:val="0"/>
      <w:marTop w:val="0"/>
      <w:marBottom w:val="0"/>
      <w:divBdr>
        <w:top w:val="none" w:sz="0" w:space="0" w:color="auto"/>
        <w:left w:val="none" w:sz="0" w:space="0" w:color="auto"/>
        <w:bottom w:val="none" w:sz="0" w:space="0" w:color="auto"/>
        <w:right w:val="none" w:sz="0" w:space="0" w:color="auto"/>
      </w:divBdr>
    </w:div>
    <w:div w:id="1938362882">
      <w:bodyDiv w:val="1"/>
      <w:marLeft w:val="0"/>
      <w:marRight w:val="0"/>
      <w:marTop w:val="0"/>
      <w:marBottom w:val="0"/>
      <w:divBdr>
        <w:top w:val="none" w:sz="0" w:space="0" w:color="auto"/>
        <w:left w:val="none" w:sz="0" w:space="0" w:color="auto"/>
        <w:bottom w:val="none" w:sz="0" w:space="0" w:color="auto"/>
        <w:right w:val="none" w:sz="0" w:space="0" w:color="auto"/>
      </w:divBdr>
    </w:div>
    <w:div w:id="1956936275">
      <w:bodyDiv w:val="1"/>
      <w:marLeft w:val="0"/>
      <w:marRight w:val="0"/>
      <w:marTop w:val="0"/>
      <w:marBottom w:val="0"/>
      <w:divBdr>
        <w:top w:val="none" w:sz="0" w:space="0" w:color="auto"/>
        <w:left w:val="none" w:sz="0" w:space="0" w:color="auto"/>
        <w:bottom w:val="none" w:sz="0" w:space="0" w:color="auto"/>
        <w:right w:val="none" w:sz="0" w:space="0" w:color="auto"/>
      </w:divBdr>
    </w:div>
    <w:div w:id="2096969476">
      <w:bodyDiv w:val="1"/>
      <w:marLeft w:val="0"/>
      <w:marRight w:val="0"/>
      <w:marTop w:val="0"/>
      <w:marBottom w:val="0"/>
      <w:divBdr>
        <w:top w:val="none" w:sz="0" w:space="0" w:color="auto"/>
        <w:left w:val="none" w:sz="0" w:space="0" w:color="auto"/>
        <w:bottom w:val="none" w:sz="0" w:space="0" w:color="auto"/>
        <w:right w:val="none" w:sz="0" w:space="0" w:color="auto"/>
      </w:divBdr>
    </w:div>
    <w:div w:id="2119987446">
      <w:bodyDiv w:val="1"/>
      <w:marLeft w:val="0"/>
      <w:marRight w:val="0"/>
      <w:marTop w:val="0"/>
      <w:marBottom w:val="0"/>
      <w:divBdr>
        <w:top w:val="none" w:sz="0" w:space="0" w:color="auto"/>
        <w:left w:val="none" w:sz="0" w:space="0" w:color="auto"/>
        <w:bottom w:val="none" w:sz="0" w:space="0" w:color="auto"/>
        <w:right w:val="none" w:sz="0" w:space="0" w:color="auto"/>
      </w:divBdr>
    </w:div>
    <w:div w:id="212172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1744</Characters>
  <Application>Microsoft Office Word</Application>
  <DocSecurity>4</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壹、服務學習概念闡述</dc:title>
  <dc:creator>OEY0326</dc:creator>
  <cp:lastModifiedBy>莊凱媖</cp:lastModifiedBy>
  <cp:revision>2</cp:revision>
  <cp:lastPrinted>2013-08-27T06:57:00Z</cp:lastPrinted>
  <dcterms:created xsi:type="dcterms:W3CDTF">2019-01-09T02:03:00Z</dcterms:created>
  <dcterms:modified xsi:type="dcterms:W3CDTF">2019-01-09T02:03:00Z</dcterms:modified>
</cp:coreProperties>
</file>